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2：</w:t>
      </w:r>
    </w:p>
    <w:p>
      <w:pPr>
        <w:spacing w:line="560" w:lineRule="exact"/>
        <w:rPr>
          <w:rFonts w:ascii="仿宋_GB2312"/>
          <w:szCs w:val="32"/>
        </w:rPr>
      </w:pPr>
    </w:p>
    <w:p>
      <w:pPr>
        <w:autoSpaceDE w:val="0"/>
        <w:autoSpaceDN w:val="0"/>
        <w:adjustRightIn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《深圳市“孔雀计划”团队管理服务办法</w:t>
      </w:r>
    </w:p>
    <w:p>
      <w:pPr>
        <w:autoSpaceDE w:val="0"/>
        <w:autoSpaceDN w:val="0"/>
        <w:adjustRightInd w:val="0"/>
        <w:spacing w:line="580" w:lineRule="exact"/>
        <w:jc w:val="center"/>
        <w:rPr>
          <w:rFonts w:ascii="方正小标宋简体" w:eastAsia="方正小标宋简体"/>
          <w:sz w:val="44"/>
          <w:szCs w:val="44"/>
        </w:rPr>
      </w:pPr>
      <w:r>
        <w:rPr>
          <w:rFonts w:hint="eastAsia" w:ascii="方正小标宋简体" w:hAnsi="黑体" w:eastAsia="方正小标宋简体"/>
          <w:sz w:val="44"/>
          <w:szCs w:val="44"/>
        </w:rPr>
        <w:t>（征求意见稿）》</w:t>
      </w:r>
      <w:r>
        <w:rPr>
          <w:rFonts w:hint="eastAsia" w:ascii="方正小标宋简体" w:eastAsia="方正小标宋简体"/>
          <w:sz w:val="44"/>
          <w:szCs w:val="44"/>
        </w:rPr>
        <w:t>编写说明</w:t>
      </w:r>
    </w:p>
    <w:p>
      <w:pPr>
        <w:spacing w:line="560" w:lineRule="exact"/>
        <w:rPr>
          <w:rFonts w:ascii="仿宋_GB2312"/>
          <w:szCs w:val="32"/>
        </w:rPr>
      </w:pPr>
    </w:p>
    <w:p>
      <w:pPr>
        <w:spacing w:line="560" w:lineRule="exact"/>
        <w:ind w:firstLine="594"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为规范和优化深圳市“孔雀计划”团队（以下简称“团队”）管理与服务工作，推动团队项目顺利开展，实现项目全生命周期精细化管理与服务，根据《关于实施引进海外高层次人才“孔雀计划”的意见》《关于促进人才优先发展的若干措施》等有关规定，</w:t>
      </w:r>
    </w:p>
    <w:p>
      <w:pPr>
        <w:spacing w:line="560" w:lineRule="exact"/>
        <w:rPr>
          <w:rFonts w:ascii="仿宋_GB2312"/>
          <w:szCs w:val="32"/>
        </w:rPr>
      </w:pPr>
      <w:r>
        <w:rPr>
          <w:rFonts w:hint="eastAsia" w:ascii="仿宋_GB2312"/>
          <w:szCs w:val="32"/>
        </w:rPr>
        <w:t>结合我市科技人才工作实际，初步拟定了《深圳市“孔雀计划”团队管理服务办法</w:t>
      </w:r>
      <w:r>
        <w:rPr>
          <w:rFonts w:hint="eastAsia" w:ascii="仿宋_GB2312"/>
          <w:szCs w:val="32"/>
          <w:lang w:val="en-US" w:eastAsia="zh-CN"/>
        </w:rPr>
        <w:t>(征求意见</w:t>
      </w:r>
      <w:r>
        <w:rPr>
          <w:rFonts w:hint="eastAsia" w:ascii="仿宋_GB2312"/>
          <w:szCs w:val="32"/>
        </w:rPr>
        <w:t>稿）》（以下简称《办法》）。现将相关情况说明如下：</w:t>
      </w:r>
    </w:p>
    <w:p>
      <w:pPr>
        <w:spacing w:line="560" w:lineRule="exact"/>
        <w:ind w:firstLine="565" w:firstLineChars="190"/>
        <w:rPr>
          <w:rFonts w:ascii="黑体" w:hAnsi="黑体" w:eastAsia="黑体"/>
          <w:szCs w:val="32"/>
        </w:rPr>
      </w:pPr>
      <w:r>
        <w:rPr>
          <w:rFonts w:hint="eastAsia" w:ascii="黑体" w:hAnsi="黑体" w:eastAsia="黑体"/>
          <w:szCs w:val="32"/>
        </w:rPr>
        <w:t>一、编制背景</w:t>
      </w:r>
    </w:p>
    <w:p>
      <w:pPr>
        <w:spacing w:line="560" w:lineRule="exact"/>
        <w:ind w:firstLine="565" w:firstLineChars="190"/>
        <w:rPr>
          <w:rFonts w:hint="eastAsia" w:ascii="仿宋_GB2312"/>
          <w:szCs w:val="32"/>
        </w:rPr>
      </w:pPr>
      <w:r>
        <w:rPr>
          <w:rFonts w:hint="eastAsia" w:ascii="仿宋_GB2312" w:hAnsi="仿宋" w:eastAsia="仿宋_GB2312"/>
          <w:color w:val="000000"/>
          <w:sz w:val="32"/>
          <w:szCs w:val="32"/>
          <w:highlight w:val="none"/>
        </w:rPr>
        <w:t>“孔雀计划”实施以来，正释放出越来越强大的“磁场效应”，吸引越来越多的海外高层次人才纷至沓来，为深圳的科技创新提供了强大的智力和人才支撑。</w:t>
      </w:r>
    </w:p>
    <w:p>
      <w:pPr>
        <w:spacing w:line="560" w:lineRule="exact"/>
        <w:ind w:firstLine="594"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当前全球创新版图加速重构，随着新一轮人才竞争越来越激烈，我市引进海内外高层次人才和团队总体取得了较好效果，但</w:t>
      </w:r>
      <w:r>
        <w:rPr>
          <w:rFonts w:hint="eastAsia" w:ascii="仿宋_GB2312" w:hAnsi="宋体" w:cs="宋体"/>
          <w:color w:val="000000"/>
          <w:sz w:val="32"/>
          <w:szCs w:val="32"/>
          <w:lang w:eastAsia="zh-CN"/>
        </w:rPr>
        <w:t>综合</w:t>
      </w:r>
      <w:r>
        <w:rPr>
          <w:rFonts w:hint="eastAsia" w:ascii="仿宋_GB2312" w:hAnsi="宋体" w:eastAsia="仿宋_GB2312" w:cs="宋体"/>
          <w:color w:val="000000"/>
          <w:sz w:val="32"/>
          <w:szCs w:val="32"/>
        </w:rPr>
        <w:t>来看，</w:t>
      </w:r>
      <w:r>
        <w:rPr>
          <w:rFonts w:hint="eastAsia" w:ascii="仿宋_GB2312" w:hAnsi="宋体" w:cs="宋体"/>
          <w:color w:val="000000"/>
          <w:sz w:val="32"/>
          <w:szCs w:val="32"/>
          <w:lang w:eastAsia="zh-CN"/>
        </w:rPr>
        <w:t>存在部分团队成员到岗时间不理想，项目研发推进较为缓慢等情况，同时</w:t>
      </w:r>
      <w:r>
        <w:rPr>
          <w:rFonts w:hint="eastAsia" w:ascii="仿宋_GB2312" w:eastAsia="仿宋_GB2312"/>
          <w:color w:val="000000"/>
          <w:sz w:val="32"/>
          <w:szCs w:val="32"/>
        </w:rPr>
        <w:t>团队在主客观条件下还受到多种因素限制，需要尽快融入国内的经营和生活环境，尽快地从技术创新向产业转化突破，从政府输血到资本帮助自我造血迈进，从活下来到好起来跨越。</w:t>
      </w:r>
      <w:r>
        <w:rPr>
          <w:rFonts w:hint="eastAsia" w:ascii="仿宋_GB2312" w:hAnsi="宋体" w:eastAsia="仿宋_GB2312" w:cs="宋体"/>
          <w:color w:val="000000"/>
          <w:sz w:val="32"/>
          <w:szCs w:val="32"/>
        </w:rPr>
        <w:t>因此，</w:t>
      </w:r>
      <w:r>
        <w:rPr>
          <w:rFonts w:hint="eastAsia" w:ascii="仿宋_GB2312" w:eastAsia="仿宋_GB2312"/>
          <w:color w:val="000000"/>
          <w:sz w:val="32"/>
          <w:szCs w:val="32"/>
        </w:rPr>
        <w:t>为进一步加快集聚高层次人才团队，更好地激发人才创新创造创业活力，需要</w:t>
      </w:r>
      <w:r>
        <w:rPr>
          <w:rFonts w:hint="eastAsia" w:ascii="仿宋_GB2312" w:hAnsi="宋体" w:eastAsia="仿宋_GB2312" w:cs="宋体"/>
          <w:color w:val="000000"/>
          <w:sz w:val="32"/>
          <w:szCs w:val="32"/>
        </w:rPr>
        <w:t>在制度安排、政策保障、体制机制、上狠下功夫，不断优化</w:t>
      </w:r>
      <w:r>
        <w:rPr>
          <w:rFonts w:hint="eastAsia" w:ascii="仿宋_GB2312" w:eastAsia="仿宋_GB2312"/>
          <w:color w:val="000000"/>
          <w:sz w:val="32"/>
          <w:szCs w:val="32"/>
        </w:rPr>
        <w:t>高层次人才团队愿意来，留得住、发展好的综合创新生态环境。</w:t>
      </w:r>
    </w:p>
    <w:p>
      <w:pPr>
        <w:numPr>
          <w:ilvl w:val="0"/>
          <w:numId w:val="1"/>
        </w:numPr>
        <w:spacing w:line="560" w:lineRule="exact"/>
        <w:ind w:firstLine="565" w:firstLineChars="190"/>
        <w:rPr>
          <w:rFonts w:hint="eastAsia" w:ascii="黑体" w:hAnsi="黑体" w:eastAsia="黑体"/>
          <w:szCs w:val="32"/>
          <w:lang w:eastAsia="zh-CN"/>
        </w:rPr>
      </w:pPr>
      <w:r>
        <w:rPr>
          <w:rFonts w:hint="eastAsia" w:ascii="黑体" w:hAnsi="黑体" w:eastAsia="黑体"/>
          <w:szCs w:val="32"/>
        </w:rPr>
        <w:t>编制</w:t>
      </w:r>
      <w:r>
        <w:rPr>
          <w:rFonts w:hint="eastAsia" w:ascii="黑体" w:hAnsi="黑体" w:eastAsia="黑体"/>
          <w:szCs w:val="32"/>
          <w:lang w:eastAsia="zh-CN"/>
        </w:rPr>
        <w:t>原则</w:t>
      </w:r>
    </w:p>
    <w:p>
      <w:pPr>
        <w:numPr>
          <w:ilvl w:val="0"/>
          <w:numId w:val="0"/>
        </w:numPr>
        <w:spacing w:line="560" w:lineRule="exact"/>
        <w:ind w:firstLine="594" w:firstLineChars="200"/>
        <w:rPr>
          <w:rFonts w:hint="eastAsia" w:ascii="仿宋_GB2312"/>
          <w:szCs w:val="32"/>
          <w:lang w:val="en-US" w:eastAsia="zh-CN"/>
        </w:rPr>
      </w:pPr>
      <w:r>
        <w:rPr>
          <w:rFonts w:hint="eastAsia" w:ascii="仿宋_GB2312"/>
          <w:szCs w:val="32"/>
          <w:lang w:val="en-US" w:eastAsia="zh-CN"/>
        </w:rPr>
        <w:t>围绕如何</w:t>
      </w:r>
      <w:r>
        <w:rPr>
          <w:rFonts w:hint="eastAsia" w:ascii="仿宋_GB2312"/>
          <w:szCs w:val="32"/>
        </w:rPr>
        <w:t>加强和规范</w:t>
      </w:r>
      <w:r>
        <w:rPr>
          <w:rFonts w:hint="eastAsia" w:ascii="仿宋_GB2312"/>
          <w:szCs w:val="32"/>
          <w:lang w:eastAsia="zh-CN"/>
        </w:rPr>
        <w:t>团队</w:t>
      </w:r>
      <w:r>
        <w:rPr>
          <w:rFonts w:hint="eastAsia" w:ascii="仿宋_GB2312"/>
          <w:szCs w:val="32"/>
        </w:rPr>
        <w:t>项目管理与服务，《办法》</w:t>
      </w:r>
      <w:r>
        <w:rPr>
          <w:rFonts w:hint="eastAsia" w:ascii="仿宋_GB2312"/>
          <w:szCs w:val="32"/>
          <w:lang w:val="en-US" w:eastAsia="zh-CN"/>
        </w:rPr>
        <w:t>有以下几个特点：</w:t>
      </w:r>
    </w:p>
    <w:p>
      <w:pPr>
        <w:numPr>
          <w:ilvl w:val="0"/>
          <w:numId w:val="0"/>
        </w:numPr>
        <w:spacing w:line="560" w:lineRule="exact"/>
        <w:ind w:firstLine="594" w:firstLineChars="200"/>
        <w:rPr>
          <w:rFonts w:hint="eastAsia" w:ascii="仿宋_GB2312"/>
          <w:b w:val="0"/>
          <w:bCs w:val="0"/>
          <w:szCs w:val="32"/>
          <w:lang w:val="en-US" w:eastAsia="zh-CN"/>
        </w:rPr>
      </w:pPr>
      <w:r>
        <w:rPr>
          <w:rFonts w:hint="eastAsia" w:ascii="仿宋_GB2312"/>
          <w:b/>
          <w:bCs/>
          <w:szCs w:val="32"/>
          <w:lang w:val="en-US" w:eastAsia="zh-CN"/>
        </w:rPr>
        <w:t>一是</w:t>
      </w:r>
      <w:r>
        <w:rPr>
          <w:rFonts w:hint="eastAsia" w:ascii="仿宋_GB2312"/>
          <w:b w:val="0"/>
          <w:bCs w:val="0"/>
          <w:szCs w:val="32"/>
          <w:lang w:val="en-US" w:eastAsia="zh-CN"/>
        </w:rPr>
        <w:t>坚持“孔雀计划”设立初衷，建立健全团队项目评价机制。</w:t>
      </w:r>
    </w:p>
    <w:p>
      <w:pPr>
        <w:numPr>
          <w:ilvl w:val="0"/>
          <w:numId w:val="0"/>
        </w:numPr>
        <w:spacing w:line="560" w:lineRule="exact"/>
        <w:ind w:firstLine="594" w:firstLineChars="200"/>
        <w:rPr>
          <w:rFonts w:hint="eastAsia" w:ascii="仿宋_GB2312"/>
          <w:b w:val="0"/>
          <w:bCs w:val="0"/>
          <w:szCs w:val="32"/>
        </w:rPr>
      </w:pPr>
      <w:r>
        <w:rPr>
          <w:rFonts w:hint="eastAsia" w:ascii="仿宋_GB2312"/>
          <w:b/>
          <w:bCs/>
          <w:szCs w:val="32"/>
          <w:lang w:eastAsia="zh-CN"/>
        </w:rPr>
        <w:t>二</w:t>
      </w:r>
      <w:r>
        <w:rPr>
          <w:rFonts w:hint="eastAsia" w:ascii="仿宋_GB2312"/>
          <w:b/>
          <w:bCs/>
          <w:szCs w:val="32"/>
        </w:rPr>
        <w:t>是</w:t>
      </w:r>
      <w:r>
        <w:rPr>
          <w:rFonts w:hint="eastAsia" w:ascii="仿宋_GB2312"/>
          <w:b w:val="0"/>
          <w:bCs w:val="0"/>
          <w:szCs w:val="32"/>
          <w:lang w:eastAsia="zh-CN"/>
        </w:rPr>
        <w:t>坚持</w:t>
      </w:r>
      <w:r>
        <w:rPr>
          <w:rFonts w:hint="eastAsia" w:ascii="仿宋_GB2312"/>
          <w:b w:val="0"/>
          <w:bCs w:val="0"/>
          <w:szCs w:val="32"/>
        </w:rPr>
        <w:t>以用好人才为导向，实行团队项目动态管理及常态服务制度。</w:t>
      </w:r>
    </w:p>
    <w:p>
      <w:pPr>
        <w:spacing w:line="560" w:lineRule="exact"/>
        <w:ind w:firstLine="594" w:firstLineChars="200"/>
        <w:rPr>
          <w:rFonts w:hint="eastAsia" w:ascii="仿宋_GB2312"/>
          <w:b w:val="0"/>
          <w:bCs w:val="0"/>
          <w:szCs w:val="32"/>
          <w:lang w:eastAsia="zh-CN"/>
        </w:rPr>
      </w:pPr>
      <w:r>
        <w:rPr>
          <w:rFonts w:hint="eastAsia" w:ascii="仿宋_GB2312"/>
          <w:b/>
          <w:bCs/>
          <w:szCs w:val="32"/>
          <w:lang w:eastAsia="zh-CN"/>
        </w:rPr>
        <w:t>三是</w:t>
      </w:r>
      <w:r>
        <w:rPr>
          <w:rFonts w:hint="eastAsia" w:ascii="仿宋_GB2312"/>
          <w:b w:val="0"/>
          <w:bCs w:val="0"/>
          <w:szCs w:val="32"/>
          <w:lang w:eastAsia="zh-CN"/>
        </w:rPr>
        <w:t>坚持职责分工，明确行政主管部门、用人单位、团队成员各方职责。</w:t>
      </w:r>
    </w:p>
    <w:p>
      <w:pPr>
        <w:spacing w:line="560" w:lineRule="exact"/>
        <w:ind w:firstLine="565" w:firstLineChars="190"/>
        <w:rPr>
          <w:rFonts w:ascii="黑体" w:hAnsi="黑体" w:eastAsia="黑体"/>
          <w:szCs w:val="32"/>
        </w:rPr>
      </w:pPr>
      <w:r>
        <w:rPr>
          <w:rFonts w:hint="eastAsia" w:ascii="黑体" w:hAnsi="黑体" w:eastAsia="黑体"/>
          <w:szCs w:val="32"/>
        </w:rPr>
        <w:t>三、主要内容</w:t>
      </w:r>
    </w:p>
    <w:p>
      <w:pPr>
        <w:spacing w:line="560" w:lineRule="exact"/>
        <w:ind w:firstLine="565" w:firstLineChars="190"/>
        <w:rPr>
          <w:rFonts w:ascii="仿宋_GB2312"/>
          <w:szCs w:val="32"/>
        </w:rPr>
      </w:pPr>
      <w:r>
        <w:rPr>
          <w:rFonts w:hint="eastAsia" w:ascii="仿宋_GB2312"/>
          <w:szCs w:val="32"/>
        </w:rPr>
        <w:t>《办法》</w:t>
      </w:r>
      <w:r>
        <w:rPr>
          <w:rFonts w:hint="eastAsia" w:ascii="仿宋_GB2312"/>
          <w:szCs w:val="32"/>
          <w:lang w:eastAsia="zh-CN"/>
        </w:rPr>
        <w:t>分为“总则”、“职责分工”、“执行管理”、“中期考核”、“项目终止”、“项目验收”、“附则”等七个部分。</w:t>
      </w:r>
      <w:r>
        <w:rPr>
          <w:rFonts w:hint="eastAsia" w:ascii="仿宋_GB2312"/>
          <w:szCs w:val="32"/>
        </w:rPr>
        <w:t>主要内容包括：</w:t>
      </w:r>
    </w:p>
    <w:p>
      <w:pPr>
        <w:spacing w:line="560" w:lineRule="exact"/>
        <w:ind w:firstLine="565" w:firstLineChars="190"/>
        <w:rPr>
          <w:rFonts w:hint="eastAsia" w:ascii="仿宋_GB2312" w:eastAsia="仿宋_GB2312"/>
          <w:szCs w:val="32"/>
          <w:lang w:eastAsia="zh-CN"/>
        </w:rPr>
      </w:pPr>
      <w:r>
        <w:rPr>
          <w:rFonts w:hint="eastAsia" w:ascii="仿宋_GB2312"/>
          <w:szCs w:val="32"/>
        </w:rPr>
        <w:t>1.</w:t>
      </w:r>
      <w:r>
        <w:rPr>
          <w:rFonts w:hint="eastAsia" w:ascii="仿宋_GB2312"/>
          <w:szCs w:val="32"/>
          <w:lang w:eastAsia="zh-CN"/>
        </w:rPr>
        <w:t>“总则”部分，阐明编制目的，并明确使用范围，即</w:t>
      </w:r>
      <w:r>
        <w:rPr>
          <w:rFonts w:hint="eastAsia" w:ascii="仿宋_GB2312" w:hAnsi="Times New Roman" w:eastAsia="仿宋_GB2312"/>
          <w:sz w:val="32"/>
          <w:szCs w:val="32"/>
        </w:rPr>
        <w:t>本办法适用于</w:t>
      </w:r>
      <w:r>
        <w:rPr>
          <w:rFonts w:hint="eastAsia" w:ascii="仿宋_GB2312" w:hAnsi="Times New Roman"/>
          <w:sz w:val="32"/>
          <w:szCs w:val="32"/>
          <w:lang w:eastAsia="zh-CN"/>
        </w:rPr>
        <w:t>项目实施期内</w:t>
      </w:r>
      <w:r>
        <w:rPr>
          <w:rFonts w:hint="eastAsia" w:ascii="仿宋_GB2312" w:hAnsi="Times New Roman" w:eastAsia="仿宋_GB2312"/>
          <w:sz w:val="32"/>
          <w:szCs w:val="32"/>
        </w:rPr>
        <w:t>团队及其用人单位的管理与服务。</w:t>
      </w:r>
    </w:p>
    <w:p>
      <w:pPr>
        <w:spacing w:line="560" w:lineRule="exact"/>
        <w:ind w:firstLine="565" w:firstLineChars="190"/>
        <w:rPr>
          <w:rFonts w:hint="eastAsia" w:ascii="仿宋_GB2312"/>
          <w:szCs w:val="32"/>
        </w:rPr>
      </w:pPr>
      <w:r>
        <w:rPr>
          <w:rFonts w:hint="eastAsia" w:ascii="仿宋_GB2312"/>
          <w:szCs w:val="32"/>
        </w:rPr>
        <w:t>2.</w:t>
      </w:r>
      <w:r>
        <w:rPr>
          <w:rFonts w:hint="eastAsia" w:ascii="仿宋_GB2312"/>
          <w:szCs w:val="32"/>
          <w:lang w:eastAsia="zh-CN"/>
        </w:rPr>
        <w:t>“职责分工”部分，明确市人才工作领导小组负责审定团队管理服务重大事项。市人才工作领导小组办公室负责牵头抓总、统筹协调和督促落实各项工作。市科技创新委作为业务主管部门，负责团队日常管理与服务工作。用人单位对团队成员到位、资金使用、项目推进等承担主体责任，应按有关规定规范项目资金使用与管理，为团队在深工作提供良好条件。团队带头人及核心成员应履行合同约定，按要求落实来深工作时间，确保各项任务目标完成。</w:t>
      </w:r>
    </w:p>
    <w:p>
      <w:pPr>
        <w:spacing w:line="560" w:lineRule="exact"/>
        <w:ind w:firstLine="565" w:firstLineChars="190"/>
        <w:rPr>
          <w:rFonts w:hint="eastAsia" w:ascii="仿宋_GB2312" w:eastAsia="仿宋_GB2312"/>
          <w:szCs w:val="32"/>
          <w:lang w:val="en-US" w:eastAsia="zh-CN"/>
        </w:rPr>
      </w:pPr>
      <w:r>
        <w:rPr>
          <w:rFonts w:hint="eastAsia" w:ascii="仿宋_GB2312"/>
          <w:szCs w:val="32"/>
          <w:lang w:val="en-US" w:eastAsia="zh-CN"/>
        </w:rPr>
        <w:t>3.</w:t>
      </w:r>
      <w:r>
        <w:rPr>
          <w:rFonts w:hint="eastAsia" w:ascii="仿宋_GB2312"/>
          <w:szCs w:val="32"/>
          <w:lang w:eastAsia="zh-CN"/>
        </w:rPr>
        <w:t>“执行管理”部分，规定了</w:t>
      </w:r>
      <w:r>
        <w:rPr>
          <w:rFonts w:hint="eastAsia" w:ascii="仿宋_GB2312" w:hAnsi="Times New Roman" w:eastAsia="仿宋_GB2312"/>
          <w:sz w:val="32"/>
          <w:szCs w:val="32"/>
        </w:rPr>
        <w:t>团队带头人</w:t>
      </w:r>
      <w:r>
        <w:rPr>
          <w:rFonts w:hint="eastAsia" w:ascii="仿宋_GB2312" w:hAnsi="Times New Roman"/>
          <w:sz w:val="32"/>
          <w:szCs w:val="32"/>
          <w:lang w:eastAsia="zh-CN"/>
        </w:rPr>
        <w:t>及核心成员变更、</w:t>
      </w:r>
      <w:r>
        <w:rPr>
          <w:rFonts w:hint="eastAsia" w:ascii="仿宋_GB2312" w:hAnsi="Times New Roman" w:eastAsia="仿宋_GB2312"/>
          <w:sz w:val="32"/>
          <w:szCs w:val="32"/>
        </w:rPr>
        <w:t>项目预期目标</w:t>
      </w:r>
      <w:r>
        <w:rPr>
          <w:rFonts w:hint="eastAsia" w:ascii="仿宋_GB2312" w:hAnsi="Times New Roman"/>
          <w:sz w:val="32"/>
          <w:szCs w:val="32"/>
          <w:lang w:eastAsia="zh-CN"/>
        </w:rPr>
        <w:t>、</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项目经费使用和调整</w:t>
      </w:r>
      <w:r>
        <w:rPr>
          <w:rFonts w:hint="eastAsia" w:ascii="仿宋_GB2312" w:hAnsi="Times New Roman"/>
          <w:sz w:val="32"/>
          <w:szCs w:val="32"/>
          <w:lang w:eastAsia="zh-CN"/>
        </w:rPr>
        <w:t>、</w:t>
      </w:r>
      <w:r>
        <w:rPr>
          <w:rFonts w:hint="eastAsia" w:ascii="仿宋_GB2312" w:hAnsi="Times New Roman" w:eastAsia="仿宋_GB2312"/>
          <w:sz w:val="32"/>
          <w:szCs w:val="32"/>
        </w:rPr>
        <w:t>用人单位变更</w:t>
      </w:r>
      <w:r>
        <w:rPr>
          <w:rFonts w:hint="eastAsia" w:ascii="仿宋_GB2312" w:hAnsi="Times New Roman"/>
          <w:sz w:val="32"/>
          <w:szCs w:val="32"/>
          <w:lang w:eastAsia="zh-CN"/>
        </w:rPr>
        <w:t>等相关要求，明确</w:t>
      </w:r>
      <w:r>
        <w:rPr>
          <w:rFonts w:hint="eastAsia" w:ascii="仿宋_GB2312" w:hAnsi="Times New Roman" w:eastAsia="仿宋_GB2312"/>
          <w:sz w:val="32"/>
          <w:szCs w:val="32"/>
        </w:rPr>
        <w:t>市科技创新委应为团队开展重大人才工程政策培训、科技计划项目政策咨询等宣讲培训服务，搭建学术交流、成果转化、投资融资对接交流平台</w:t>
      </w:r>
      <w:r>
        <w:rPr>
          <w:rFonts w:hint="eastAsia" w:ascii="仿宋_GB2312" w:hAnsi="Times New Roman"/>
          <w:sz w:val="32"/>
          <w:szCs w:val="32"/>
          <w:lang w:eastAsia="zh-CN"/>
        </w:rPr>
        <w:t>。</w:t>
      </w:r>
    </w:p>
    <w:p>
      <w:pPr>
        <w:spacing w:line="560" w:lineRule="exact"/>
        <w:ind w:firstLine="565" w:firstLineChars="190"/>
        <w:rPr>
          <w:rFonts w:hint="eastAsia" w:ascii="仿宋_GB2312"/>
          <w:szCs w:val="32"/>
          <w:lang w:eastAsia="zh-CN"/>
        </w:rPr>
      </w:pPr>
      <w:r>
        <w:rPr>
          <w:rFonts w:hint="eastAsia" w:ascii="仿宋_GB2312"/>
          <w:szCs w:val="32"/>
          <w:lang w:val="en-US" w:eastAsia="zh-CN"/>
        </w:rPr>
        <w:t>4.</w:t>
      </w:r>
      <w:r>
        <w:rPr>
          <w:rFonts w:hint="eastAsia" w:ascii="仿宋_GB2312"/>
          <w:szCs w:val="32"/>
          <w:lang w:eastAsia="zh-CN"/>
        </w:rPr>
        <w:t>“中期考核”部分，规定了团队项目实行中期考核制度，一般于项目实施两年期满后进行。</w:t>
      </w:r>
      <w:r>
        <w:rPr>
          <w:rFonts w:hint="eastAsia" w:ascii="仿宋_GB2312" w:hAnsi="Times New Roman" w:eastAsia="仿宋_GB2312"/>
          <w:sz w:val="32"/>
          <w:szCs w:val="32"/>
        </w:rPr>
        <w:t>市科技创新委</w:t>
      </w:r>
      <w:r>
        <w:rPr>
          <w:rFonts w:hint="eastAsia" w:ascii="仿宋_GB2312"/>
          <w:szCs w:val="32"/>
          <w:lang w:eastAsia="zh-CN"/>
        </w:rPr>
        <w:t>根据合同书对团队项目进展情况、成员到位情况、资金使用情况等三部分内容进行考核评价。</w:t>
      </w:r>
    </w:p>
    <w:p>
      <w:pPr>
        <w:spacing w:line="560" w:lineRule="exact"/>
        <w:ind w:firstLine="565" w:firstLineChars="190"/>
        <w:rPr>
          <w:rFonts w:hint="eastAsia" w:ascii="仿宋_GB2312"/>
          <w:szCs w:val="32"/>
          <w:lang w:eastAsia="zh-CN"/>
        </w:rPr>
      </w:pPr>
      <w:r>
        <w:rPr>
          <w:rFonts w:hint="eastAsia" w:ascii="仿宋_GB2312"/>
          <w:szCs w:val="32"/>
          <w:lang w:val="en-US" w:eastAsia="zh-CN"/>
        </w:rPr>
        <w:t>5.</w:t>
      </w:r>
      <w:r>
        <w:rPr>
          <w:rFonts w:hint="eastAsia" w:ascii="仿宋_GB2312"/>
          <w:szCs w:val="32"/>
          <w:lang w:eastAsia="zh-CN"/>
        </w:rPr>
        <w:t>“项目终止”部分，明确了团队项目需终止的情形和相应处理要求。</w:t>
      </w:r>
    </w:p>
    <w:p>
      <w:pPr>
        <w:spacing w:line="580" w:lineRule="exact"/>
        <w:ind w:firstLine="594" w:firstLineChars="200"/>
        <w:rPr>
          <w:rFonts w:hint="eastAsia" w:ascii="仿宋_GB2312" w:hAnsi="Times New Roman" w:eastAsia="仿宋_GB2312"/>
          <w:sz w:val="32"/>
          <w:szCs w:val="30"/>
          <w:lang w:eastAsia="zh-CN"/>
        </w:rPr>
      </w:pPr>
      <w:r>
        <w:rPr>
          <w:rFonts w:hint="eastAsia" w:ascii="仿宋_GB2312"/>
          <w:szCs w:val="32"/>
          <w:lang w:val="en-US" w:eastAsia="zh-CN"/>
        </w:rPr>
        <w:t>6.</w:t>
      </w:r>
      <w:r>
        <w:rPr>
          <w:rFonts w:hint="eastAsia" w:ascii="仿宋_GB2312"/>
          <w:szCs w:val="32"/>
          <w:lang w:eastAsia="zh-CN"/>
        </w:rPr>
        <w:t>“项目验收”部分，规定了团队项目验收程序和结果认定。团队项目参照科技计划项目验收要求并结合中期考核相关标准进行现场验收，重点对团队成员到岗、项目学术指标和技术指标等方面进行综合评价</w:t>
      </w:r>
      <w:bookmarkStart w:id="0" w:name="_GoBack"/>
      <w:bookmarkEnd w:id="0"/>
      <w:r>
        <w:rPr>
          <w:rFonts w:hint="eastAsia" w:ascii="仿宋_GB2312"/>
          <w:szCs w:val="32"/>
          <w:lang w:eastAsia="zh-CN"/>
        </w:rPr>
        <w:t>。</w:t>
      </w:r>
    </w:p>
    <w:p>
      <w:pPr>
        <w:spacing w:line="580" w:lineRule="exact"/>
        <w:ind w:firstLine="594" w:firstLineChars="200"/>
        <w:rPr>
          <w:rFonts w:hint="eastAsia" w:ascii="仿宋_GB2312" w:hAnsi="Times New Roman" w:eastAsia="仿宋_GB2312"/>
          <w:sz w:val="32"/>
          <w:szCs w:val="30"/>
          <w:lang w:val="en-US" w:eastAsia="zh-CN"/>
        </w:rPr>
      </w:pPr>
      <w:r>
        <w:rPr>
          <w:rFonts w:hint="eastAsia" w:ascii="仿宋_GB2312" w:hAnsi="Times New Roman"/>
          <w:sz w:val="32"/>
          <w:szCs w:val="30"/>
          <w:lang w:val="en-US" w:eastAsia="zh-CN"/>
        </w:rPr>
        <w:t>7.</w:t>
      </w:r>
      <w:r>
        <w:rPr>
          <w:rFonts w:hint="eastAsia" w:ascii="仿宋_GB2312"/>
          <w:szCs w:val="32"/>
          <w:lang w:eastAsia="zh-CN"/>
        </w:rPr>
        <w:t>“附则”部分，主要对团队项目成果、人员到岗时间认定作出相应要求。</w:t>
      </w:r>
    </w:p>
    <w:p>
      <w:pPr>
        <w:spacing w:line="560" w:lineRule="exact"/>
        <w:rPr>
          <w:rFonts w:hint="eastAsia" w:ascii="仿宋_GB2312"/>
          <w:szCs w:val="32"/>
          <w:lang w:eastAsia="zh-CN"/>
        </w:rPr>
      </w:pP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22260"/>
    <w:multiLevelType w:val="singleLevel"/>
    <w:tmpl w:val="827222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FF"/>
    <w:rsid w:val="0000020D"/>
    <w:rsid w:val="000300D2"/>
    <w:rsid w:val="00031188"/>
    <w:rsid w:val="00043D14"/>
    <w:rsid w:val="00051D45"/>
    <w:rsid w:val="000551B4"/>
    <w:rsid w:val="00066A7A"/>
    <w:rsid w:val="0007382A"/>
    <w:rsid w:val="0008556E"/>
    <w:rsid w:val="00097830"/>
    <w:rsid w:val="000D780A"/>
    <w:rsid w:val="00104888"/>
    <w:rsid w:val="00122178"/>
    <w:rsid w:val="00140988"/>
    <w:rsid w:val="00153FB5"/>
    <w:rsid w:val="00157AD3"/>
    <w:rsid w:val="00176FA9"/>
    <w:rsid w:val="0019153E"/>
    <w:rsid w:val="00191AFC"/>
    <w:rsid w:val="001939B3"/>
    <w:rsid w:val="001C69CA"/>
    <w:rsid w:val="001F1261"/>
    <w:rsid w:val="00217DEC"/>
    <w:rsid w:val="00226077"/>
    <w:rsid w:val="00234656"/>
    <w:rsid w:val="00242193"/>
    <w:rsid w:val="00256CE7"/>
    <w:rsid w:val="00267DF4"/>
    <w:rsid w:val="002D3075"/>
    <w:rsid w:val="002E26AD"/>
    <w:rsid w:val="002E41B9"/>
    <w:rsid w:val="002F01F0"/>
    <w:rsid w:val="003168A5"/>
    <w:rsid w:val="00332318"/>
    <w:rsid w:val="0033231F"/>
    <w:rsid w:val="00364681"/>
    <w:rsid w:val="003967F6"/>
    <w:rsid w:val="003B2C7F"/>
    <w:rsid w:val="003C23D4"/>
    <w:rsid w:val="003E3879"/>
    <w:rsid w:val="00411D01"/>
    <w:rsid w:val="00417287"/>
    <w:rsid w:val="004205C2"/>
    <w:rsid w:val="00424F64"/>
    <w:rsid w:val="004304E1"/>
    <w:rsid w:val="00441DCC"/>
    <w:rsid w:val="004461AF"/>
    <w:rsid w:val="00450520"/>
    <w:rsid w:val="00460766"/>
    <w:rsid w:val="00486D71"/>
    <w:rsid w:val="004944B9"/>
    <w:rsid w:val="004A3886"/>
    <w:rsid w:val="004A513B"/>
    <w:rsid w:val="004C50D0"/>
    <w:rsid w:val="004E1F64"/>
    <w:rsid w:val="004E25CB"/>
    <w:rsid w:val="004F19B9"/>
    <w:rsid w:val="005045E6"/>
    <w:rsid w:val="00531C1C"/>
    <w:rsid w:val="00560842"/>
    <w:rsid w:val="005777F9"/>
    <w:rsid w:val="005A36FD"/>
    <w:rsid w:val="005B44C4"/>
    <w:rsid w:val="005B58D3"/>
    <w:rsid w:val="005C07E1"/>
    <w:rsid w:val="005C3322"/>
    <w:rsid w:val="005D667F"/>
    <w:rsid w:val="005E2F87"/>
    <w:rsid w:val="005E468F"/>
    <w:rsid w:val="005F5103"/>
    <w:rsid w:val="005F5520"/>
    <w:rsid w:val="006222A5"/>
    <w:rsid w:val="00626B5B"/>
    <w:rsid w:val="00651383"/>
    <w:rsid w:val="0068772E"/>
    <w:rsid w:val="006A02CB"/>
    <w:rsid w:val="006C16A5"/>
    <w:rsid w:val="006C5D44"/>
    <w:rsid w:val="006E0D55"/>
    <w:rsid w:val="0070186A"/>
    <w:rsid w:val="00706D3F"/>
    <w:rsid w:val="00752CFD"/>
    <w:rsid w:val="007747E7"/>
    <w:rsid w:val="007A3149"/>
    <w:rsid w:val="007A3474"/>
    <w:rsid w:val="007A5962"/>
    <w:rsid w:val="0080050C"/>
    <w:rsid w:val="0080274B"/>
    <w:rsid w:val="00805C33"/>
    <w:rsid w:val="00813AA9"/>
    <w:rsid w:val="008302FF"/>
    <w:rsid w:val="00836E16"/>
    <w:rsid w:val="008513EC"/>
    <w:rsid w:val="0085155A"/>
    <w:rsid w:val="008533E9"/>
    <w:rsid w:val="00853908"/>
    <w:rsid w:val="008569E1"/>
    <w:rsid w:val="008675BB"/>
    <w:rsid w:val="00872DA9"/>
    <w:rsid w:val="0087649D"/>
    <w:rsid w:val="00890678"/>
    <w:rsid w:val="008A1219"/>
    <w:rsid w:val="008A4A90"/>
    <w:rsid w:val="008A753E"/>
    <w:rsid w:val="008C5DC5"/>
    <w:rsid w:val="008E7D71"/>
    <w:rsid w:val="008F1FB8"/>
    <w:rsid w:val="00923BED"/>
    <w:rsid w:val="00935DC9"/>
    <w:rsid w:val="00944C7D"/>
    <w:rsid w:val="00950C74"/>
    <w:rsid w:val="0096421B"/>
    <w:rsid w:val="00986280"/>
    <w:rsid w:val="0098780E"/>
    <w:rsid w:val="009A535A"/>
    <w:rsid w:val="009C0CB5"/>
    <w:rsid w:val="009C271C"/>
    <w:rsid w:val="009D0570"/>
    <w:rsid w:val="009E2764"/>
    <w:rsid w:val="009F582C"/>
    <w:rsid w:val="009F7218"/>
    <w:rsid w:val="00A02921"/>
    <w:rsid w:val="00A04412"/>
    <w:rsid w:val="00A16A59"/>
    <w:rsid w:val="00A30120"/>
    <w:rsid w:val="00AD1AEC"/>
    <w:rsid w:val="00AD5166"/>
    <w:rsid w:val="00AD52FC"/>
    <w:rsid w:val="00AE3F27"/>
    <w:rsid w:val="00AF5E0B"/>
    <w:rsid w:val="00B065C8"/>
    <w:rsid w:val="00B1018B"/>
    <w:rsid w:val="00B13745"/>
    <w:rsid w:val="00B15C78"/>
    <w:rsid w:val="00B27CDB"/>
    <w:rsid w:val="00B34151"/>
    <w:rsid w:val="00B36C66"/>
    <w:rsid w:val="00B40B02"/>
    <w:rsid w:val="00B427D3"/>
    <w:rsid w:val="00B466D5"/>
    <w:rsid w:val="00B4674D"/>
    <w:rsid w:val="00B5061A"/>
    <w:rsid w:val="00B515B3"/>
    <w:rsid w:val="00B535A1"/>
    <w:rsid w:val="00B80071"/>
    <w:rsid w:val="00B826A2"/>
    <w:rsid w:val="00BC1EDF"/>
    <w:rsid w:val="00BF32C3"/>
    <w:rsid w:val="00BF407F"/>
    <w:rsid w:val="00BF6604"/>
    <w:rsid w:val="00C03D60"/>
    <w:rsid w:val="00C07C08"/>
    <w:rsid w:val="00C163A9"/>
    <w:rsid w:val="00C43E55"/>
    <w:rsid w:val="00C63499"/>
    <w:rsid w:val="00C675D6"/>
    <w:rsid w:val="00C83E9A"/>
    <w:rsid w:val="00C91A7A"/>
    <w:rsid w:val="00C92D7D"/>
    <w:rsid w:val="00CC616B"/>
    <w:rsid w:val="00CD001F"/>
    <w:rsid w:val="00CE524D"/>
    <w:rsid w:val="00CF1A47"/>
    <w:rsid w:val="00D408A6"/>
    <w:rsid w:val="00D41577"/>
    <w:rsid w:val="00D503F4"/>
    <w:rsid w:val="00D53C2A"/>
    <w:rsid w:val="00D56648"/>
    <w:rsid w:val="00D853FD"/>
    <w:rsid w:val="00D92637"/>
    <w:rsid w:val="00D93E7E"/>
    <w:rsid w:val="00D966CF"/>
    <w:rsid w:val="00DF40D3"/>
    <w:rsid w:val="00DF5E74"/>
    <w:rsid w:val="00DF7F38"/>
    <w:rsid w:val="00E215D0"/>
    <w:rsid w:val="00E309C0"/>
    <w:rsid w:val="00E34420"/>
    <w:rsid w:val="00E46F39"/>
    <w:rsid w:val="00E60FD6"/>
    <w:rsid w:val="00E7037A"/>
    <w:rsid w:val="00E713B9"/>
    <w:rsid w:val="00E937DF"/>
    <w:rsid w:val="00E96B16"/>
    <w:rsid w:val="00EA124A"/>
    <w:rsid w:val="00ED0BE7"/>
    <w:rsid w:val="00ED2154"/>
    <w:rsid w:val="00ED22DD"/>
    <w:rsid w:val="00ED53BA"/>
    <w:rsid w:val="00EE1DD5"/>
    <w:rsid w:val="00EF4A45"/>
    <w:rsid w:val="00EF7C15"/>
    <w:rsid w:val="00F17172"/>
    <w:rsid w:val="00F704F6"/>
    <w:rsid w:val="00F71032"/>
    <w:rsid w:val="00F811F6"/>
    <w:rsid w:val="00FA5BFF"/>
    <w:rsid w:val="00FA70FE"/>
    <w:rsid w:val="00FD1D8C"/>
    <w:rsid w:val="070B5733"/>
    <w:rsid w:val="07CA10CA"/>
    <w:rsid w:val="0BC03401"/>
    <w:rsid w:val="0C535EF5"/>
    <w:rsid w:val="1BB71412"/>
    <w:rsid w:val="1CC67F41"/>
    <w:rsid w:val="1DEB546B"/>
    <w:rsid w:val="208527FB"/>
    <w:rsid w:val="226E22D9"/>
    <w:rsid w:val="29051C59"/>
    <w:rsid w:val="2A7E5EAE"/>
    <w:rsid w:val="30BF4015"/>
    <w:rsid w:val="313F63FA"/>
    <w:rsid w:val="37463D0F"/>
    <w:rsid w:val="3D3D30E9"/>
    <w:rsid w:val="4AFE12F9"/>
    <w:rsid w:val="54B17DB7"/>
    <w:rsid w:val="74597CB5"/>
    <w:rsid w:val="7467346B"/>
    <w:rsid w:val="7A86651B"/>
    <w:rsid w:val="7B796D9B"/>
    <w:rsid w:val="7C5C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A8CB7-06C5-4E98-8824-A02A25F3CF55}">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1865</Characters>
  <Lines>15</Lines>
  <Paragraphs>4</Paragraphs>
  <TotalTime>0</TotalTime>
  <ScaleCrop>false</ScaleCrop>
  <LinksUpToDate>false</LinksUpToDate>
  <CharactersWithSpaces>2188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2018-08-15T07:43:00Z</dcterms:created>
  <dc:creator>钟相明</dc:creator>
  <cp:lastModifiedBy>庄园</cp:lastModifiedBy>
  <dcterms:modified xsi:type="dcterms:W3CDTF">2018-11-15T02:32:47Z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